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360" w:before="0" w:after="0"/>
        <w:jc w:val="center"/>
        <w:outlineLvl w:val="1"/>
        <w:rPr>
          <w:lang w:val="en-GB"/>
        </w:rPr>
      </w:pPr>
      <w:r>
        <w:rPr>
          <w:rFonts w:eastAsia="Times New Roman" w:cs="Times New Roman" w:ascii="Helvetica" w:hAnsi="Helvetica"/>
          <w:b/>
          <w:bCs/>
          <w:color w:val="000000"/>
          <w:sz w:val="30"/>
          <w:szCs w:val="30"/>
          <w:lang w:val="en-GB"/>
        </w:rPr>
        <w:t>CALL FOR APPLICATIONS, APPLY TODAY!</w:t>
      </w:r>
      <w:r>
        <w:rPr>
          <w:rFonts w:eastAsia="Times New Roman" w:cs="Times New Roman" w:ascii="Helvetica" w:hAnsi="Helvetica"/>
          <w:b/>
          <w:bCs/>
          <w:color w:val="294874"/>
          <w:sz w:val="42"/>
          <w:szCs w:val="42"/>
          <w:lang w:val="en-GB"/>
        </w:rPr>
        <w:br/>
        <w:br/>
        <w:t>10</w:t>
      </w:r>
      <w:r>
        <w:rPr>
          <w:rFonts w:eastAsia="Times New Roman" w:cs="Times New Roman" w:ascii="Helvetica" w:hAnsi="Helvetica"/>
          <w:b/>
          <w:bCs/>
          <w:color w:val="294874"/>
          <w:sz w:val="42"/>
          <w:szCs w:val="42"/>
          <w:vertAlign w:val="superscript"/>
          <w:lang w:val="en-GB"/>
        </w:rPr>
        <w:t>th</w:t>
      </w:r>
      <w:r>
        <w:rPr>
          <w:rFonts w:eastAsia="Times New Roman" w:cs="Times New Roman" w:ascii="Helvetica" w:hAnsi="Helvetica"/>
          <w:b/>
          <w:bCs/>
          <w:color w:val="294874"/>
          <w:sz w:val="42"/>
          <w:szCs w:val="42"/>
          <w:lang w:val="en-GB"/>
        </w:rPr>
        <w:t xml:space="preserve"> Law and Logic Summer School</w:t>
      </w:r>
    </w:p>
    <w:p>
      <w:pPr>
        <w:pStyle w:val="Normal"/>
        <w:spacing w:lineRule="auto" w:line="360" w:before="0" w:after="0"/>
        <w:rPr>
          <w:lang w:val="en-GB"/>
        </w:rPr>
      </w:pPr>
      <w:r>
        <w:rPr>
          <w:rFonts w:eastAsia="Times New Roman" w:cs="Lato" w:ascii="Lato" w:hAnsi="Lato"/>
          <w:color w:val="757575"/>
          <w:sz w:val="24"/>
          <w:szCs w:val="24"/>
          <w:lang w:val="en-GB"/>
        </w:rPr>
        <w:t xml:space="preserve">  </w:t>
      </w:r>
    </w:p>
    <w:p>
      <w:pPr>
        <w:pStyle w:val="Normal"/>
        <w:numPr>
          <w:ilvl w:val="0"/>
          <w:numId w:val="0"/>
        </w:numPr>
        <w:spacing w:lineRule="auto" w:line="360" w:before="0" w:after="0"/>
        <w:jc w:val="center"/>
        <w:outlineLvl w:val="2"/>
        <w:rPr>
          <w:lang w:val="en-GB"/>
        </w:rPr>
      </w:pPr>
      <w:r>
        <w:rPr>
          <w:rFonts w:eastAsia="Times New Roman" w:cs="Times New Roman" w:ascii="Helvetica" w:hAnsi="Helvetica"/>
          <w:b/>
          <w:bCs/>
          <w:color w:val="000000"/>
          <w:sz w:val="30"/>
          <w:szCs w:val="30"/>
          <w:lang w:val="en-GB"/>
        </w:rPr>
        <w:t>27 June – 6 July 2022, Florence, Italy (Online)</w:t>
        <w:br/>
        <w:t> </w:t>
      </w:r>
      <w:r>
        <w:rPr>
          <w:rFonts w:eastAsia="Times New Roman" w:cs="Lato" w:ascii="Lato" w:hAnsi="Lato"/>
          <w:color w:val="757575"/>
          <w:sz w:val="24"/>
          <w:szCs w:val="24"/>
          <w:lang w:val="en-GB"/>
        </w:rPr>
        <w:br/>
        <w:t xml:space="preserve">The </w:t>
      </w:r>
      <w:r>
        <w:rPr>
          <w:rFonts w:eastAsia="Times New Roman" w:cs="Lato" w:ascii="Lato" w:hAnsi="Lato"/>
          <w:b/>
          <w:bCs/>
          <w:color w:val="757575"/>
          <w:sz w:val="24"/>
          <w:szCs w:val="24"/>
          <w:lang w:val="en-GB"/>
        </w:rPr>
        <w:t>Law and Logic</w:t>
      </w:r>
      <w:r>
        <w:rPr>
          <w:rFonts w:eastAsia="Times New Roman" w:cs="Lato" w:ascii="Lato" w:hAnsi="Lato"/>
          <w:color w:val="757575"/>
          <w:sz w:val="24"/>
          <w:szCs w:val="24"/>
          <w:lang w:val="en-GB"/>
        </w:rPr>
        <w:t xml:space="preserve"> Summer School is now taking applications for its tenth edition, which will take place from </w:t>
      </w:r>
      <w:r>
        <w:rPr>
          <w:rFonts w:eastAsia="Times New Roman" w:cs="Lato" w:ascii="Lato" w:hAnsi="Lato"/>
          <w:b/>
          <w:bCs/>
          <w:color w:val="757575"/>
          <w:sz w:val="24"/>
          <w:szCs w:val="24"/>
          <w:lang w:val="en-GB"/>
        </w:rPr>
        <w:t>27th June – 6th July 2022.</w:t>
      </w:r>
      <w:r>
        <w:rPr>
          <w:rFonts w:eastAsia="Times New Roman" w:cs="Lato" w:ascii="Lato" w:hAnsi="Lato"/>
          <w:color w:val="757575"/>
          <w:sz w:val="24"/>
          <w:szCs w:val="24"/>
          <w:lang w:val="en-GB"/>
        </w:rPr>
        <w:br/>
        <w:br/>
        <w:t xml:space="preserve">The </w:t>
      </w:r>
      <w:r>
        <w:rPr>
          <w:rFonts w:eastAsia="Times New Roman" w:cs="Lato" w:ascii="Lato" w:hAnsi="Lato"/>
          <w:b/>
          <w:bCs/>
          <w:color w:val="757575"/>
          <w:sz w:val="24"/>
          <w:szCs w:val="24"/>
          <w:lang w:val="en-GB"/>
        </w:rPr>
        <w:t>Law and Logic</w:t>
      </w:r>
      <w:r>
        <w:rPr>
          <w:rFonts w:eastAsia="Times New Roman" w:cs="Lato" w:ascii="Lato" w:hAnsi="Lato"/>
          <w:color w:val="757575"/>
          <w:sz w:val="24"/>
          <w:szCs w:val="24"/>
          <w:lang w:val="en-GB"/>
        </w:rPr>
        <w:t xml:space="preserve"> Summer School will provide participants with rigorous training in a wide variety of logical methods that can assist in the analysis of law for all kinds of legal analysts, including students, lawyers, judges, and scholars. The overall framework for the course is the Logocratic Method, a systematic method for assessing the strengths and weaknesses of arguments, including, but not limited to, legal arguments.</w:t>
        <w:br/>
        <w:br/>
      </w:r>
      <w:r>
        <w:rPr>
          <w:rFonts w:eastAsia="Times New Roman" w:cs="Lato" w:ascii="Lato" w:hAnsi="Lato"/>
          <w:b/>
          <w:bCs/>
          <w:color w:val="757575"/>
          <w:sz w:val="24"/>
          <w:szCs w:val="24"/>
          <w:lang w:val="en-GB"/>
        </w:rPr>
        <w:t>Application deadline: </w:t>
      </w:r>
      <w:r>
        <w:rPr>
          <w:rFonts w:eastAsia="Times New Roman" w:cs="Lato" w:ascii="Lato" w:hAnsi="Lato"/>
          <w:color w:val="757575"/>
          <w:sz w:val="24"/>
          <w:szCs w:val="24"/>
          <w:lang w:val="en-GB"/>
        </w:rPr>
        <w:t>Sunday 0</w:t>
      </w:r>
      <w:r>
        <w:rPr>
          <w:rFonts w:eastAsia="Times New Roman" w:cs="Lato" w:ascii="Lato" w:hAnsi="Lato"/>
          <w:color w:val="757575"/>
          <w:sz w:val="24"/>
          <w:szCs w:val="24"/>
          <w:lang w:val="en-GB"/>
        </w:rPr>
        <w:t>8</w:t>
      </w:r>
      <w:r>
        <w:rPr>
          <w:rFonts w:eastAsia="Times New Roman" w:cs="Lato" w:ascii="Lato" w:hAnsi="Lato"/>
          <w:color w:val="757575"/>
          <w:sz w:val="24"/>
          <w:szCs w:val="24"/>
          <w:lang w:val="en-GB"/>
        </w:rPr>
        <w:t xml:space="preserve"> May 2022 at 23:59 p.m. (CEST).</w:t>
      </w:r>
      <w:r>
        <w:rPr>
          <w:rFonts w:eastAsia="Times New Roman" w:cs="Lato" w:ascii="Lato" w:hAnsi="Lato"/>
          <w:b/>
          <w:bCs/>
          <w:color w:val="757575"/>
          <w:sz w:val="24"/>
          <w:szCs w:val="24"/>
          <w:lang w:val="en-GB"/>
        </w:rPr>
        <w:t> </w:t>
      </w:r>
    </w:p>
    <w:p>
      <w:pPr>
        <w:pStyle w:val="Normal"/>
        <w:numPr>
          <w:ilvl w:val="0"/>
          <w:numId w:val="0"/>
        </w:numPr>
        <w:spacing w:lineRule="auto" w:line="360" w:before="0" w:after="0"/>
        <w:jc w:val="center"/>
        <w:outlineLvl w:val="2"/>
        <w:rPr>
          <w:rFonts w:ascii="Lato" w:hAnsi="Lato" w:eastAsia="Times New Roman" w:cs="Lato"/>
          <w:b/>
          <w:b/>
          <w:bCs/>
          <w:color w:val="757575"/>
          <w:sz w:val="24"/>
          <w:szCs w:val="24"/>
          <w:lang w:val="en-GB"/>
        </w:rPr>
      </w:pPr>
      <w:r>
        <w:rPr>
          <w:rFonts w:eastAsia="Times New Roman" w:cs="Lato" w:ascii="Lato" w:hAnsi="Lato"/>
          <w:b/>
          <w:bCs/>
          <w:color w:val="757575"/>
          <w:sz w:val="24"/>
          <w:szCs w:val="24"/>
          <w:lang w:val="en-GB"/>
        </w:rPr>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This eight-day course offers a detailed presentation of </w:t>
      </w:r>
      <w:r>
        <w:rPr>
          <w:rFonts w:eastAsia="Times New Roman" w:cs="Lato" w:ascii="Lato" w:hAnsi="Lato"/>
          <w:b/>
          <w:bCs/>
          <w:color w:val="757575"/>
          <w:sz w:val="24"/>
          <w:szCs w:val="24"/>
          <w:lang w:val="en-GB"/>
        </w:rPr>
        <w:t>propositional and predicate deductive logic</w:t>
      </w:r>
      <w:r>
        <w:rPr>
          <w:rFonts w:eastAsia="Times New Roman" w:cs="Lato" w:ascii="Lato" w:hAnsi="Lato"/>
          <w:color w:val="757575"/>
          <w:sz w:val="24"/>
          <w:szCs w:val="24"/>
          <w:lang w:val="en-GB"/>
        </w:rPr>
        <w:t xml:space="preserve">, as well as the use of logic for capturing representing deontic and Hohfeldian modalities, analogical and inductive reasoning and inference to the best explanation. It also presents some aspects of </w:t>
      </w:r>
      <w:r>
        <w:rPr>
          <w:rFonts w:eastAsia="Times New Roman" w:cs="Lato" w:ascii="Lato" w:hAnsi="Lato"/>
          <w:b/>
          <w:bCs/>
          <w:color w:val="757575"/>
          <w:sz w:val="24"/>
          <w:szCs w:val="24"/>
          <w:lang w:val="en-GB"/>
        </w:rPr>
        <w:t>non-deductive reasoning in law</w:t>
      </w:r>
      <w:r>
        <w:rPr>
          <w:rFonts w:eastAsia="Times New Roman" w:cs="Lato" w:ascii="Lato" w:hAnsi="Lato"/>
          <w:color w:val="757575"/>
          <w:sz w:val="24"/>
          <w:szCs w:val="24"/>
          <w:lang w:val="en-GB"/>
        </w:rPr>
        <w:t xml:space="preserve">, such as defeasible reasoning, including argumentation schemes. </w:t>
      </w:r>
    </w:p>
    <w:p>
      <w:pPr>
        <w:pStyle w:val="Normal"/>
        <w:numPr>
          <w:ilvl w:val="0"/>
          <w:numId w:val="0"/>
        </w:numPr>
        <w:spacing w:lineRule="auto" w:line="360" w:before="0" w:after="0"/>
        <w:jc w:val="center"/>
        <w:outlineLvl w:val="2"/>
        <w:rPr>
          <w:rFonts w:ascii="Lato" w:hAnsi="Lato" w:eastAsia="Times New Roman" w:cs="Lato"/>
          <w:color w:val="757575"/>
          <w:sz w:val="24"/>
          <w:szCs w:val="24"/>
          <w:lang w:val="en-GB"/>
        </w:rPr>
      </w:pPr>
      <w:r>
        <w:rPr>
          <w:rFonts w:eastAsia="Times New Roman" w:cs="Lato" w:ascii="Lato" w:hAnsi="Lato"/>
          <w:color w:val="757575"/>
          <w:sz w:val="24"/>
          <w:szCs w:val="24"/>
          <w:lang w:val="en-GB"/>
        </w:rPr>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Throughout the course we pay careful attention to the way in which these methods of argument can </w:t>
      </w:r>
      <w:r>
        <w:rPr>
          <w:rFonts w:eastAsia="Times New Roman" w:cs="Lato" w:ascii="Lato" w:hAnsi="Lato"/>
          <w:b/>
          <w:bCs/>
          <w:color w:val="757575"/>
          <w:sz w:val="24"/>
          <w:szCs w:val="24"/>
          <w:lang w:val="en-GB"/>
        </w:rPr>
        <w:t>assist legal analysis</w:t>
      </w:r>
      <w:r>
        <w:rPr>
          <w:rFonts w:eastAsia="Times New Roman" w:cs="Lato" w:ascii="Lato" w:hAnsi="Lato"/>
          <w:color w:val="757575"/>
          <w:sz w:val="24"/>
          <w:szCs w:val="24"/>
          <w:lang w:val="en-GB"/>
        </w:rPr>
        <w:t>.</w:t>
      </w:r>
    </w:p>
    <w:p>
      <w:pPr>
        <w:pStyle w:val="Normal"/>
        <w:rPr>
          <w:rFonts w:ascii="Lato" w:hAnsi="Lato" w:eastAsia="Times New Roman" w:cs="Lato"/>
          <w:color w:val="757575"/>
          <w:sz w:val="24"/>
          <w:szCs w:val="24"/>
          <w:lang w:val="en-GB"/>
        </w:rPr>
      </w:pPr>
      <w:r>
        <w:rPr>
          <w:rFonts w:eastAsia="Times New Roman" w:cs="Lato" w:ascii="Lato" w:hAnsi="Lato"/>
          <w:color w:val="757575"/>
          <w:sz w:val="24"/>
          <w:szCs w:val="24"/>
          <w:lang w:val="en-GB"/>
        </w:rPr>
      </w:r>
      <w:r>
        <w:br w:type="page"/>
      </w:r>
    </w:p>
    <w:p>
      <w:pPr>
        <w:pStyle w:val="Normal"/>
        <w:numPr>
          <w:ilvl w:val="0"/>
          <w:numId w:val="0"/>
        </w:numPr>
        <w:spacing w:lineRule="auto" w:line="360" w:before="0" w:after="0"/>
        <w:jc w:val="center"/>
        <w:outlineLvl w:val="1"/>
        <w:rPr>
          <w:lang w:val="en-GB"/>
        </w:rPr>
      </w:pPr>
      <w:r>
        <w:rPr>
          <w:rFonts w:eastAsia="Times New Roman" w:cs="Times New Roman" w:ascii="Helvetica" w:hAnsi="Helvetica"/>
          <w:b/>
          <w:bCs/>
          <w:color w:val="000000"/>
          <w:sz w:val="30"/>
          <w:szCs w:val="30"/>
          <w:lang w:val="en-GB"/>
        </w:rPr>
        <w:t>CALL FOR APPLICATIONS, APPLY TODAY!</w:t>
      </w:r>
      <w:r>
        <w:rPr>
          <w:rFonts w:eastAsia="Times New Roman" w:cs="Times New Roman" w:ascii="Helvetica" w:hAnsi="Helvetica"/>
          <w:b/>
          <w:bCs/>
          <w:color w:val="294874"/>
          <w:sz w:val="42"/>
          <w:szCs w:val="42"/>
          <w:lang w:val="en-GB"/>
        </w:rPr>
        <w:br/>
        <w:br/>
        <w:t>3rd AI and Law Summer School</w:t>
      </w:r>
    </w:p>
    <w:p>
      <w:pPr>
        <w:pStyle w:val="Normal"/>
        <w:spacing w:lineRule="auto" w:line="360" w:before="0" w:after="0"/>
        <w:rPr>
          <w:lang w:val="en-GB"/>
        </w:rPr>
      </w:pPr>
      <w:r>
        <w:rPr>
          <w:rFonts w:eastAsia="Times New Roman" w:cs="Lato" w:ascii="Lato" w:hAnsi="Lato"/>
          <w:color w:val="757575"/>
          <w:sz w:val="24"/>
          <w:szCs w:val="24"/>
          <w:lang w:val="en-GB"/>
        </w:rPr>
        <w:t xml:space="preserve">  </w:t>
      </w:r>
    </w:p>
    <w:p>
      <w:pPr>
        <w:pStyle w:val="Normal"/>
        <w:numPr>
          <w:ilvl w:val="0"/>
          <w:numId w:val="0"/>
        </w:numPr>
        <w:spacing w:lineRule="auto" w:line="360" w:before="0" w:after="0"/>
        <w:jc w:val="center"/>
        <w:outlineLvl w:val="2"/>
        <w:rPr>
          <w:lang w:val="en-GB"/>
        </w:rPr>
      </w:pPr>
      <w:r>
        <w:rPr>
          <w:rFonts w:eastAsia="Times New Roman" w:cs="Times New Roman" w:ascii="Helvetica" w:hAnsi="Helvetica"/>
          <w:b/>
          <w:bCs/>
          <w:color w:val="000000"/>
          <w:sz w:val="30"/>
          <w:szCs w:val="30"/>
          <w:lang w:val="en-GB"/>
        </w:rPr>
        <w:t>7 – 15 July 2022, Florence, Italy (Online)</w:t>
        <w:br/>
        <w:t> </w:t>
      </w:r>
      <w:r>
        <w:rPr>
          <w:rFonts w:eastAsia="Times New Roman" w:cs="Lato" w:ascii="Lato" w:hAnsi="Lato"/>
          <w:color w:val="757575"/>
          <w:sz w:val="24"/>
          <w:szCs w:val="24"/>
          <w:lang w:val="en-GB"/>
        </w:rPr>
        <w:br/>
        <w:t xml:space="preserve">The </w:t>
      </w:r>
      <w:r>
        <w:rPr>
          <w:rFonts w:eastAsia="Times New Roman" w:cs="Lato" w:ascii="Lato" w:hAnsi="Lato"/>
          <w:b/>
          <w:bCs/>
          <w:color w:val="757575"/>
          <w:sz w:val="24"/>
          <w:szCs w:val="24"/>
          <w:lang w:val="en-GB"/>
        </w:rPr>
        <w:t>AI and Law</w:t>
      </w:r>
      <w:r>
        <w:rPr>
          <w:rFonts w:eastAsia="Times New Roman" w:cs="Lato" w:ascii="Lato" w:hAnsi="Lato"/>
          <w:color w:val="757575"/>
          <w:sz w:val="24"/>
          <w:szCs w:val="24"/>
          <w:lang w:val="en-GB"/>
        </w:rPr>
        <w:t xml:space="preserve"> Summer School is now taking applications for its third edition, which will take place from </w:t>
      </w:r>
      <w:r>
        <w:rPr>
          <w:rFonts w:eastAsia="Times New Roman" w:cs="Lato" w:ascii="Lato" w:hAnsi="Lato"/>
          <w:b/>
          <w:bCs/>
          <w:color w:val="757575"/>
          <w:sz w:val="24"/>
          <w:szCs w:val="24"/>
          <w:lang w:val="en-GB"/>
        </w:rPr>
        <w:t>7 – 15 July 2022.</w:t>
      </w:r>
      <w:r>
        <w:rPr>
          <w:rFonts w:eastAsia="Times New Roman" w:cs="Lato" w:ascii="Lato" w:hAnsi="Lato"/>
          <w:color w:val="757575"/>
          <w:sz w:val="24"/>
          <w:szCs w:val="24"/>
          <w:lang w:val="en-GB"/>
        </w:rPr>
        <w:br/>
        <w:br/>
        <w:t xml:space="preserve">The </w:t>
      </w:r>
      <w:r>
        <w:rPr>
          <w:rFonts w:eastAsia="Times New Roman" w:cs="Lato" w:ascii="Lato" w:hAnsi="Lato"/>
          <w:b/>
          <w:bCs/>
          <w:color w:val="757575"/>
          <w:sz w:val="24"/>
          <w:szCs w:val="24"/>
          <w:lang w:val="en-GB"/>
        </w:rPr>
        <w:t>AI and Law</w:t>
      </w:r>
      <w:r>
        <w:rPr>
          <w:rFonts w:eastAsia="Times New Roman" w:cs="Lato" w:ascii="Lato" w:hAnsi="Lato"/>
          <w:color w:val="757575"/>
          <w:sz w:val="24"/>
          <w:szCs w:val="24"/>
          <w:lang w:val="en-GB"/>
        </w:rPr>
        <w:t xml:space="preserve"> Summer School will provide participants with the foundational concepts and exposition to the broad range of techniques used to develop artificial intelligence systems for legal applications. As such, the course endeavours to provide introductory training to undergraduate or graduate students, researchers, and legal scholars who want to do research in AI &amp; Law or the law of AI.</w:t>
        <w:br/>
        <w:br/>
      </w:r>
      <w:r>
        <w:rPr>
          <w:rFonts w:eastAsia="Times New Roman" w:cs="Lato" w:ascii="Lato" w:hAnsi="Lato"/>
          <w:b/>
          <w:bCs/>
          <w:color w:val="757575"/>
          <w:sz w:val="24"/>
          <w:szCs w:val="24"/>
          <w:lang w:val="en-GB"/>
        </w:rPr>
        <w:t>Application deadline: </w:t>
      </w:r>
      <w:r>
        <w:rPr>
          <w:rFonts w:eastAsia="Times New Roman" w:cs="Lato" w:ascii="Lato" w:hAnsi="Lato"/>
          <w:color w:val="757575"/>
          <w:sz w:val="24"/>
          <w:szCs w:val="24"/>
          <w:lang w:val="en-GB"/>
        </w:rPr>
        <w:t>Sunday 0</w:t>
      </w:r>
      <w:r>
        <w:rPr>
          <w:rFonts w:eastAsia="Times New Roman" w:cs="Lato" w:ascii="Lato" w:hAnsi="Lato"/>
          <w:color w:val="757575"/>
          <w:sz w:val="24"/>
          <w:szCs w:val="24"/>
          <w:lang w:val="en-GB"/>
        </w:rPr>
        <w:t>8</w:t>
      </w:r>
      <w:r>
        <w:rPr>
          <w:rFonts w:eastAsia="Times New Roman" w:cs="Lato" w:ascii="Lato" w:hAnsi="Lato"/>
          <w:color w:val="757575"/>
          <w:sz w:val="24"/>
          <w:szCs w:val="24"/>
          <w:lang w:val="en-GB"/>
        </w:rPr>
        <w:t xml:space="preserve"> May 2022 at 23:59 p.m. (CEST).</w:t>
      </w:r>
      <w:r>
        <w:rPr>
          <w:rFonts w:eastAsia="Times New Roman" w:cs="Lato" w:ascii="Lato" w:hAnsi="Lato"/>
          <w:b/>
          <w:bCs/>
          <w:color w:val="757575"/>
          <w:sz w:val="24"/>
          <w:szCs w:val="24"/>
          <w:lang w:val="en-GB"/>
        </w:rPr>
        <w:t> </w:t>
      </w:r>
    </w:p>
    <w:p>
      <w:pPr>
        <w:pStyle w:val="Normal"/>
        <w:numPr>
          <w:ilvl w:val="0"/>
          <w:numId w:val="0"/>
        </w:numPr>
        <w:spacing w:lineRule="auto" w:line="360" w:before="0" w:after="0"/>
        <w:jc w:val="center"/>
        <w:outlineLvl w:val="2"/>
        <w:rPr>
          <w:rFonts w:ascii="Lato" w:hAnsi="Lato" w:eastAsia="Times New Roman" w:cs="Lato"/>
          <w:b/>
          <w:b/>
          <w:bCs/>
          <w:color w:val="757575"/>
          <w:sz w:val="24"/>
          <w:szCs w:val="24"/>
          <w:lang w:val="en-GB"/>
        </w:rPr>
      </w:pPr>
      <w:r>
        <w:rPr>
          <w:rFonts w:eastAsia="Times New Roman" w:cs="Lato" w:ascii="Lato" w:hAnsi="Lato"/>
          <w:b/>
          <w:bCs/>
          <w:color w:val="757575"/>
          <w:sz w:val="24"/>
          <w:szCs w:val="24"/>
          <w:lang w:val="en-GB"/>
        </w:rPr>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This seven-day course offers lectures on the following topics: </w:t>
      </w:r>
    </w:p>
    <w:p>
      <w:pPr>
        <w:pStyle w:val="Normal"/>
        <w:numPr>
          <w:ilvl w:val="0"/>
          <w:numId w:val="0"/>
        </w:numPr>
        <w:spacing w:lineRule="auto" w:line="360" w:before="0" w:after="0"/>
        <w:jc w:val="center"/>
        <w:outlineLvl w:val="2"/>
        <w:rPr>
          <w:rFonts w:ascii="Lato" w:hAnsi="Lato" w:eastAsia="Times New Roman" w:cs="Lato"/>
          <w:b/>
          <w:b/>
          <w:bCs/>
          <w:color w:val="757575"/>
          <w:sz w:val="24"/>
          <w:szCs w:val="24"/>
          <w:lang w:val="en-GB"/>
        </w:rPr>
      </w:pPr>
      <w:r>
        <w:rPr>
          <w:rFonts w:eastAsia="Times New Roman" w:cs="Lato" w:ascii="Lato" w:hAnsi="Lato"/>
          <w:b/>
          <w:bCs/>
          <w:color w:val="757575"/>
          <w:sz w:val="24"/>
          <w:szCs w:val="24"/>
          <w:lang w:val="en-GB"/>
        </w:rPr>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    </w:t>
      </w:r>
      <w:r>
        <w:rPr>
          <w:rFonts w:eastAsia="Times New Roman" w:cs="Lato" w:ascii="Lato" w:hAnsi="Lato"/>
          <w:color w:val="757575"/>
          <w:sz w:val="24"/>
          <w:szCs w:val="24"/>
          <w:lang w:val="en-GB"/>
        </w:rPr>
        <w:t>History of AI &amp; Law, including a very brief history of AI</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    </w:t>
      </w:r>
      <w:r>
        <w:rPr>
          <w:rFonts w:eastAsia="Times New Roman" w:cs="Lato" w:ascii="Lato" w:hAnsi="Lato"/>
          <w:color w:val="757575"/>
          <w:sz w:val="24"/>
          <w:szCs w:val="24"/>
          <w:lang w:val="en-GB"/>
        </w:rPr>
        <w:t>Knowledge-based systems for representing regulations</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    </w:t>
      </w:r>
      <w:r>
        <w:rPr>
          <w:rFonts w:eastAsia="Times New Roman" w:cs="Lato" w:ascii="Lato" w:hAnsi="Lato"/>
          <w:color w:val="757575"/>
          <w:sz w:val="24"/>
          <w:szCs w:val="24"/>
          <w:lang w:val="en-GB"/>
        </w:rPr>
        <w:t>Models of legal argument, including case-based and logic-based approaches</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    </w:t>
      </w:r>
      <w:r>
        <w:rPr>
          <w:rFonts w:eastAsia="Times New Roman" w:cs="Lato" w:ascii="Lato" w:hAnsi="Lato"/>
          <w:color w:val="757575"/>
          <w:sz w:val="24"/>
          <w:szCs w:val="24"/>
          <w:lang w:val="en-GB"/>
        </w:rPr>
        <w:t>Information retrieval from legal documents</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Machine learning</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 xml:space="preserve">Text analytics </w:t>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Legal analytics and forecasting</w:t>
      </w:r>
    </w:p>
    <w:p>
      <w:pPr>
        <w:pStyle w:val="Normal"/>
        <w:numPr>
          <w:ilvl w:val="0"/>
          <w:numId w:val="0"/>
        </w:numPr>
        <w:spacing w:lineRule="auto" w:line="360" w:before="0" w:after="0"/>
        <w:jc w:val="center"/>
        <w:outlineLvl w:val="2"/>
        <w:rPr>
          <w:rFonts w:ascii="Lato" w:hAnsi="Lato" w:eastAsia="Times New Roman" w:cs="Lato"/>
          <w:color w:val="757575"/>
          <w:sz w:val="24"/>
          <w:szCs w:val="24"/>
          <w:lang w:val="en-GB"/>
        </w:rPr>
      </w:pPr>
      <w:r>
        <w:rPr>
          <w:rFonts w:eastAsia="Times New Roman" w:cs="Lato" w:ascii="Lato" w:hAnsi="Lato"/>
          <w:color w:val="757575"/>
          <w:sz w:val="24"/>
          <w:szCs w:val="24"/>
          <w:lang w:val="en-GB"/>
        </w:rPr>
      </w:r>
    </w:p>
    <w:p>
      <w:pPr>
        <w:pStyle w:val="Normal"/>
        <w:numPr>
          <w:ilvl w:val="0"/>
          <w:numId w:val="0"/>
        </w:numPr>
        <w:spacing w:lineRule="auto" w:line="360" w:before="0" w:after="0"/>
        <w:jc w:val="center"/>
        <w:outlineLvl w:val="2"/>
        <w:rPr>
          <w:lang w:val="en-GB"/>
        </w:rPr>
      </w:pPr>
      <w:r>
        <w:rPr>
          <w:rFonts w:eastAsia="Times New Roman" w:cs="Lato" w:ascii="Lato" w:hAnsi="Lato"/>
          <w:color w:val="757575"/>
          <w:sz w:val="24"/>
          <w:szCs w:val="24"/>
          <w:lang w:val="en-GB"/>
        </w:rPr>
        <w:t>No programming experience is required.</w:t>
      </w:r>
    </w:p>
    <w:p>
      <w:pPr>
        <w:pStyle w:val="Normal"/>
        <w:numPr>
          <w:ilvl w:val="0"/>
          <w:numId w:val="0"/>
        </w:numPr>
        <w:spacing w:lineRule="auto" w:line="360" w:before="0" w:after="0"/>
        <w:jc w:val="center"/>
        <w:outlineLvl w:val="2"/>
        <w:rPr>
          <w:lang w:val="en-GB"/>
        </w:rPr>
      </w:pPr>
      <w:r>
        <w:rPr>
          <w:lang w:val="en-GB"/>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Lato">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b041f5"/>
    <w:pPr>
      <w:spacing w:lineRule="auto" w:line="240" w:beforeAutospacing="1" w:afterAutospacing="1"/>
      <w:outlineLvl w:val="1"/>
    </w:pPr>
    <w:rPr>
      <w:rFonts w:ascii="Times New Roman" w:hAnsi="Times New Roman" w:eastAsia="Times New Roman" w:cs="Times New Roman"/>
      <w:b/>
      <w:bCs/>
      <w:sz w:val="36"/>
      <w:szCs w:val="36"/>
      <w:lang w:val="en-US"/>
    </w:rPr>
  </w:style>
  <w:style w:type="paragraph" w:styleId="Heading3">
    <w:name w:val="Heading 3"/>
    <w:basedOn w:val="Normal"/>
    <w:link w:val="Heading3Char"/>
    <w:uiPriority w:val="9"/>
    <w:qFormat/>
    <w:rsid w:val="00b041f5"/>
    <w:pPr>
      <w:spacing w:lineRule="auto" w:line="240" w:beforeAutospacing="1" w:afterAutospacing="1"/>
      <w:outlineLvl w:val="2"/>
    </w:pPr>
    <w:rPr>
      <w:rFonts w:ascii="Times New Roman" w:hAnsi="Times New Roman" w:eastAsia="Times New Roman" w:cs="Times New Roman"/>
      <w:b/>
      <w:bCs/>
      <w:sz w:val="27"/>
      <w:szCs w:val="27"/>
      <w:lang w:val="en-US"/>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b041f5"/>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qFormat/>
    <w:rsid w:val="00b041f5"/>
    <w:rPr>
      <w:rFonts w:ascii="Times New Roman" w:hAnsi="Times New Roman" w:eastAsia="Times New Roman" w:cs="Times New Roman"/>
      <w:b/>
      <w:bCs/>
      <w:sz w:val="27"/>
      <w:szCs w:val="27"/>
    </w:rPr>
  </w:style>
  <w:style w:type="character" w:styleId="Strong">
    <w:name w:val="Strong"/>
    <w:basedOn w:val="DefaultParagraphFont"/>
    <w:uiPriority w:val="22"/>
    <w:qFormat/>
    <w:rsid w:val="00b041f5"/>
    <w:rPr>
      <w:b/>
      <w:b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b041f5"/>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LibreOffice/7.3.2.2$Linux_X86_64 LibreOffice_project/49f2b1bff42cfccbd8f788c8dc32c1c309559be0</Application>
  <AppVersion>15.0000</AppVersion>
  <Pages>2</Pages>
  <Words>360</Words>
  <Characters>1978</Characters>
  <CharactersWithSpaces>2362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2022-04-11T11:32:00Z</dcterms:created>
  <dc:creator>Marco Almada</dc:creator>
  <dc:description/>
  <dc:language>en-US</dc:language>
  <cp:lastModifiedBy/>
  <dcterms:modified xsi:type="dcterms:W3CDTF">2022-04-24T15:42:20Z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